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FC" w:rsidRDefault="001E73FC" w:rsidP="001E73FC">
      <w:pPr>
        <w:pStyle w:val="a3"/>
        <w:spacing w:before="150" w:beforeAutospacing="0" w:after="150" w:afterAutospacing="0"/>
        <w:jc w:val="both"/>
        <w:rPr>
          <w:rFonts w:ascii="Verdana" w:hAnsi="Verdana"/>
          <w:color w:val="2B2629"/>
          <w:sz w:val="15"/>
          <w:szCs w:val="15"/>
        </w:rPr>
      </w:pPr>
      <w:r>
        <w:rPr>
          <w:rStyle w:val="a4"/>
          <w:rFonts w:ascii="Verdana" w:hAnsi="Verdana"/>
          <w:color w:val="2B2629"/>
          <w:sz w:val="20"/>
          <w:szCs w:val="20"/>
        </w:rPr>
        <w:t>Инклюзивное образование</w:t>
      </w:r>
      <w:r>
        <w:rPr>
          <w:rFonts w:ascii="Verdana" w:hAnsi="Verdana"/>
          <w:color w:val="2B2629"/>
          <w:sz w:val="20"/>
          <w:szCs w:val="20"/>
        </w:rPr>
        <w:t> дает возможность всем учащимся в полном объеме участвовать в жизни коллектива школы и школьной жизни.</w:t>
      </w:r>
    </w:p>
    <w:p w:rsidR="001E73FC" w:rsidRDefault="001E73FC" w:rsidP="001E73FC">
      <w:pPr>
        <w:pStyle w:val="a3"/>
        <w:spacing w:before="150" w:beforeAutospacing="0" w:after="150" w:afterAutospacing="0"/>
        <w:jc w:val="both"/>
        <w:rPr>
          <w:rFonts w:ascii="Verdana" w:hAnsi="Verdana"/>
          <w:color w:val="2B2629"/>
          <w:sz w:val="15"/>
          <w:szCs w:val="15"/>
        </w:rPr>
      </w:pPr>
      <w:r>
        <w:rPr>
          <w:rStyle w:val="a4"/>
          <w:rFonts w:ascii="Verdana" w:hAnsi="Verdana"/>
          <w:color w:val="2B2629"/>
          <w:sz w:val="20"/>
          <w:szCs w:val="20"/>
        </w:rPr>
        <w:t>Включающее образование</w:t>
      </w:r>
      <w:r>
        <w:rPr>
          <w:rFonts w:ascii="Verdana" w:hAnsi="Verdana"/>
          <w:color w:val="2B2629"/>
          <w:sz w:val="20"/>
          <w:szCs w:val="20"/>
        </w:rPr>
        <w:t> обладает ресурсами, направленными на стимуляцию равноправия обучающихся и их участия во всех аспектах жизни коллектива.</w:t>
      </w:r>
    </w:p>
    <w:p w:rsidR="001E73FC" w:rsidRDefault="001E73FC" w:rsidP="001E73FC">
      <w:pPr>
        <w:pStyle w:val="a3"/>
        <w:spacing w:before="150" w:beforeAutospacing="0" w:after="150" w:afterAutospacing="0"/>
        <w:jc w:val="both"/>
        <w:rPr>
          <w:rFonts w:ascii="Verdana" w:hAnsi="Verdana"/>
          <w:color w:val="2B2629"/>
          <w:sz w:val="15"/>
          <w:szCs w:val="15"/>
        </w:rPr>
      </w:pPr>
      <w:r>
        <w:rPr>
          <w:rStyle w:val="a4"/>
          <w:rFonts w:ascii="Verdana" w:hAnsi="Verdana"/>
          <w:color w:val="2B2629"/>
          <w:sz w:val="20"/>
          <w:szCs w:val="20"/>
        </w:rPr>
        <w:t>Включающее образование </w:t>
      </w:r>
      <w:r>
        <w:rPr>
          <w:rFonts w:ascii="Verdana" w:hAnsi="Verdana"/>
          <w:color w:val="2B2629"/>
          <w:sz w:val="20"/>
          <w:szCs w:val="20"/>
        </w:rPr>
        <w:t>направлено на развитие у всех людей способностей, необходимых для общения.</w:t>
      </w:r>
    </w:p>
    <w:p w:rsidR="001E73FC" w:rsidRDefault="001E73FC" w:rsidP="001E73FC">
      <w:pPr>
        <w:pStyle w:val="a3"/>
        <w:spacing w:before="150" w:beforeAutospacing="0" w:after="150" w:afterAutospacing="0"/>
        <w:jc w:val="both"/>
        <w:rPr>
          <w:rFonts w:ascii="Verdana" w:hAnsi="Verdana"/>
          <w:color w:val="2B2629"/>
          <w:sz w:val="15"/>
          <w:szCs w:val="15"/>
        </w:rPr>
      </w:pPr>
      <w:r>
        <w:rPr>
          <w:rStyle w:val="a4"/>
          <w:rFonts w:ascii="Verdana" w:hAnsi="Verdana"/>
          <w:color w:val="2B2629"/>
          <w:sz w:val="20"/>
          <w:szCs w:val="20"/>
        </w:rPr>
        <w:t>Включающее образование</w:t>
      </w:r>
      <w:r>
        <w:rPr>
          <w:rFonts w:ascii="Verdana" w:hAnsi="Verdana"/>
          <w:color w:val="2B2629"/>
          <w:sz w:val="20"/>
          <w:szCs w:val="20"/>
        </w:rPr>
        <w:t> базируется на восьми принципах:</w:t>
      </w:r>
    </w:p>
    <w:p w:rsidR="001E73FC" w:rsidRDefault="001E73FC" w:rsidP="001E73FC">
      <w:pPr>
        <w:numPr>
          <w:ilvl w:val="0"/>
          <w:numId w:val="1"/>
        </w:numPr>
        <w:spacing w:before="38" w:line="225" w:lineRule="atLeast"/>
        <w:ind w:left="138"/>
        <w:jc w:val="both"/>
        <w:rPr>
          <w:rFonts w:ascii="Tahoma" w:hAnsi="Tahoma" w:cs="Tahoma"/>
          <w:color w:val="413A3E"/>
          <w:sz w:val="15"/>
          <w:szCs w:val="15"/>
        </w:rPr>
      </w:pPr>
      <w:r>
        <w:rPr>
          <w:rFonts w:ascii="Verdana" w:hAnsi="Verdana" w:cs="Tahoma"/>
          <w:color w:val="413A3E"/>
          <w:sz w:val="20"/>
          <w:szCs w:val="20"/>
        </w:rPr>
        <w:t>Ценность человека не зависит от его способностей и достижений.</w:t>
      </w:r>
    </w:p>
    <w:p w:rsidR="001E73FC" w:rsidRDefault="001E73FC" w:rsidP="001E73FC">
      <w:pPr>
        <w:numPr>
          <w:ilvl w:val="0"/>
          <w:numId w:val="1"/>
        </w:numPr>
        <w:spacing w:before="38" w:line="225" w:lineRule="atLeast"/>
        <w:ind w:left="138"/>
        <w:jc w:val="both"/>
        <w:rPr>
          <w:rFonts w:ascii="Tahoma" w:hAnsi="Tahoma" w:cs="Tahoma"/>
          <w:color w:val="413A3E"/>
          <w:sz w:val="15"/>
          <w:szCs w:val="15"/>
        </w:rPr>
      </w:pPr>
      <w:r>
        <w:rPr>
          <w:rFonts w:ascii="Verdana" w:hAnsi="Verdana" w:cs="Tahoma"/>
          <w:color w:val="413A3E"/>
          <w:sz w:val="20"/>
          <w:szCs w:val="20"/>
        </w:rPr>
        <w:t>Каждый человек способен чувствовать и думать.</w:t>
      </w:r>
    </w:p>
    <w:p w:rsidR="001E73FC" w:rsidRDefault="001E73FC" w:rsidP="001E73FC">
      <w:pPr>
        <w:numPr>
          <w:ilvl w:val="0"/>
          <w:numId w:val="1"/>
        </w:numPr>
        <w:spacing w:before="38" w:line="225" w:lineRule="atLeast"/>
        <w:ind w:left="138"/>
        <w:jc w:val="both"/>
        <w:rPr>
          <w:rFonts w:ascii="Tahoma" w:hAnsi="Tahoma" w:cs="Tahoma"/>
          <w:color w:val="413A3E"/>
          <w:sz w:val="15"/>
          <w:szCs w:val="15"/>
        </w:rPr>
      </w:pPr>
      <w:r>
        <w:rPr>
          <w:rFonts w:ascii="Verdana" w:hAnsi="Verdana" w:cs="Tahoma"/>
          <w:color w:val="413A3E"/>
          <w:sz w:val="20"/>
          <w:szCs w:val="20"/>
        </w:rPr>
        <w:t>Каждый человек имеет право на общение и на то, чтобы быть услышанным.</w:t>
      </w:r>
    </w:p>
    <w:p w:rsidR="001E73FC" w:rsidRDefault="001E73FC" w:rsidP="001E73FC">
      <w:pPr>
        <w:numPr>
          <w:ilvl w:val="0"/>
          <w:numId w:val="1"/>
        </w:numPr>
        <w:spacing w:before="38" w:line="225" w:lineRule="atLeast"/>
        <w:ind w:left="138"/>
        <w:jc w:val="both"/>
        <w:rPr>
          <w:rFonts w:ascii="Tahoma" w:hAnsi="Tahoma" w:cs="Tahoma"/>
          <w:color w:val="413A3E"/>
          <w:sz w:val="15"/>
          <w:szCs w:val="15"/>
        </w:rPr>
      </w:pPr>
      <w:r>
        <w:rPr>
          <w:rFonts w:ascii="Verdana" w:hAnsi="Verdana" w:cs="Tahoma"/>
          <w:color w:val="413A3E"/>
          <w:sz w:val="20"/>
          <w:szCs w:val="20"/>
        </w:rPr>
        <w:t>Все люди нуждаются друг в друге.</w:t>
      </w:r>
    </w:p>
    <w:p w:rsidR="001E73FC" w:rsidRDefault="001E73FC" w:rsidP="001E73FC">
      <w:pPr>
        <w:numPr>
          <w:ilvl w:val="0"/>
          <w:numId w:val="1"/>
        </w:numPr>
        <w:spacing w:before="38" w:line="225" w:lineRule="atLeast"/>
        <w:ind w:left="138"/>
        <w:jc w:val="both"/>
        <w:rPr>
          <w:rFonts w:ascii="Tahoma" w:hAnsi="Tahoma" w:cs="Tahoma"/>
          <w:color w:val="413A3E"/>
          <w:sz w:val="15"/>
          <w:szCs w:val="15"/>
        </w:rPr>
      </w:pPr>
      <w:r>
        <w:rPr>
          <w:rFonts w:ascii="Verdana" w:hAnsi="Verdana" w:cs="Tahoma"/>
          <w:color w:val="413A3E"/>
          <w:sz w:val="20"/>
          <w:szCs w:val="20"/>
        </w:rPr>
        <w:t>Подлинное образование может осуществляться только в контексте реальных взаимоотношений.</w:t>
      </w:r>
    </w:p>
    <w:p w:rsidR="001E73FC" w:rsidRDefault="001E73FC" w:rsidP="001E73FC">
      <w:pPr>
        <w:numPr>
          <w:ilvl w:val="0"/>
          <w:numId w:val="1"/>
        </w:numPr>
        <w:spacing w:before="38" w:line="225" w:lineRule="atLeast"/>
        <w:ind w:left="138"/>
        <w:jc w:val="both"/>
        <w:rPr>
          <w:rFonts w:ascii="Tahoma" w:hAnsi="Tahoma" w:cs="Tahoma"/>
          <w:color w:val="413A3E"/>
          <w:sz w:val="15"/>
          <w:szCs w:val="15"/>
        </w:rPr>
      </w:pPr>
      <w:r>
        <w:rPr>
          <w:rFonts w:ascii="Verdana" w:hAnsi="Verdana" w:cs="Tahoma"/>
          <w:color w:val="413A3E"/>
          <w:sz w:val="20"/>
          <w:szCs w:val="20"/>
        </w:rPr>
        <w:t>Все люди нуждаются в поддержке и дружбе ровесников.</w:t>
      </w:r>
    </w:p>
    <w:p w:rsidR="001E73FC" w:rsidRDefault="001E73FC" w:rsidP="001E73FC">
      <w:pPr>
        <w:numPr>
          <w:ilvl w:val="0"/>
          <w:numId w:val="1"/>
        </w:numPr>
        <w:spacing w:before="38" w:line="225" w:lineRule="atLeast"/>
        <w:ind w:left="138"/>
        <w:jc w:val="both"/>
        <w:rPr>
          <w:rFonts w:ascii="Tahoma" w:hAnsi="Tahoma" w:cs="Tahoma"/>
          <w:color w:val="413A3E"/>
          <w:sz w:val="15"/>
          <w:szCs w:val="15"/>
        </w:rPr>
      </w:pPr>
      <w:r>
        <w:rPr>
          <w:rFonts w:ascii="Verdana" w:hAnsi="Verdana" w:cs="Tahoma"/>
          <w:color w:val="413A3E"/>
          <w:sz w:val="20"/>
          <w:szCs w:val="20"/>
        </w:rPr>
        <w:t>Для всех обучающихся достижение прогресса скорее может быть в том, что они могут делать, чем в том, что не могут.</w:t>
      </w:r>
    </w:p>
    <w:p w:rsidR="001E73FC" w:rsidRDefault="001E73FC" w:rsidP="001E73FC">
      <w:pPr>
        <w:numPr>
          <w:ilvl w:val="0"/>
          <w:numId w:val="1"/>
        </w:numPr>
        <w:spacing w:before="38" w:line="225" w:lineRule="atLeast"/>
        <w:ind w:left="138"/>
        <w:jc w:val="both"/>
        <w:rPr>
          <w:rFonts w:ascii="Tahoma" w:hAnsi="Tahoma" w:cs="Tahoma"/>
          <w:color w:val="413A3E"/>
          <w:sz w:val="15"/>
          <w:szCs w:val="15"/>
        </w:rPr>
      </w:pPr>
      <w:r>
        <w:rPr>
          <w:rFonts w:ascii="Verdana" w:hAnsi="Verdana" w:cs="Tahoma"/>
          <w:color w:val="413A3E"/>
          <w:sz w:val="20"/>
          <w:szCs w:val="20"/>
        </w:rPr>
        <w:t>Разнообразие усиливает все стороны жизни человека.</w:t>
      </w:r>
    </w:p>
    <w:p w:rsidR="001E73FC" w:rsidRDefault="001E73FC" w:rsidP="001E73FC">
      <w:pPr>
        <w:pStyle w:val="a3"/>
        <w:spacing w:before="150" w:beforeAutospacing="0" w:after="150" w:afterAutospacing="0"/>
        <w:jc w:val="both"/>
        <w:rPr>
          <w:rFonts w:ascii="Verdana" w:hAnsi="Verdana"/>
          <w:color w:val="2B2629"/>
          <w:sz w:val="15"/>
          <w:szCs w:val="15"/>
        </w:rPr>
      </w:pPr>
      <w:r>
        <w:rPr>
          <w:rStyle w:val="a4"/>
          <w:rFonts w:ascii="Verdana" w:hAnsi="Verdana"/>
          <w:color w:val="2B2629"/>
          <w:sz w:val="20"/>
          <w:szCs w:val="20"/>
        </w:rPr>
        <w:t>Включение – это не интеграция:</w:t>
      </w:r>
    </w:p>
    <w:p w:rsidR="001E73FC" w:rsidRDefault="001E73FC" w:rsidP="001E73FC">
      <w:pPr>
        <w:numPr>
          <w:ilvl w:val="0"/>
          <w:numId w:val="2"/>
        </w:numPr>
        <w:spacing w:before="38" w:line="225" w:lineRule="atLeast"/>
        <w:ind w:left="138"/>
        <w:jc w:val="both"/>
        <w:rPr>
          <w:rFonts w:ascii="Tahoma" w:hAnsi="Tahoma" w:cs="Tahoma"/>
          <w:color w:val="413A3E"/>
          <w:sz w:val="15"/>
          <w:szCs w:val="15"/>
        </w:rPr>
      </w:pPr>
      <w:r>
        <w:rPr>
          <w:rFonts w:ascii="Verdana" w:hAnsi="Verdana" w:cs="Tahoma"/>
          <w:color w:val="413A3E"/>
          <w:sz w:val="20"/>
          <w:szCs w:val="20"/>
        </w:rPr>
        <w:t>Включение – это больше, чем интеграция.</w:t>
      </w:r>
    </w:p>
    <w:p w:rsidR="001E73FC" w:rsidRDefault="001E73FC" w:rsidP="001E73FC">
      <w:pPr>
        <w:numPr>
          <w:ilvl w:val="0"/>
          <w:numId w:val="2"/>
        </w:numPr>
        <w:spacing w:before="38" w:line="225" w:lineRule="atLeast"/>
        <w:ind w:left="138"/>
        <w:jc w:val="both"/>
        <w:rPr>
          <w:rFonts w:ascii="Tahoma" w:hAnsi="Tahoma" w:cs="Tahoma"/>
          <w:color w:val="413A3E"/>
          <w:sz w:val="15"/>
          <w:szCs w:val="15"/>
        </w:rPr>
      </w:pPr>
      <w:r>
        <w:rPr>
          <w:rFonts w:ascii="Verdana" w:hAnsi="Verdana" w:cs="Tahoma"/>
          <w:color w:val="413A3E"/>
          <w:sz w:val="20"/>
          <w:szCs w:val="20"/>
        </w:rPr>
        <w:t>Молодые люди учатся вместе в обычной школе.</w:t>
      </w:r>
    </w:p>
    <w:p w:rsidR="001E73FC" w:rsidRDefault="001E73FC" w:rsidP="001E73FC">
      <w:pPr>
        <w:numPr>
          <w:ilvl w:val="0"/>
          <w:numId w:val="2"/>
        </w:numPr>
        <w:spacing w:before="38" w:line="225" w:lineRule="atLeast"/>
        <w:ind w:left="138"/>
        <w:jc w:val="both"/>
        <w:rPr>
          <w:rFonts w:ascii="Tahoma" w:hAnsi="Tahoma" w:cs="Tahoma"/>
          <w:color w:val="413A3E"/>
          <w:sz w:val="15"/>
          <w:szCs w:val="15"/>
        </w:rPr>
      </w:pPr>
      <w:r>
        <w:rPr>
          <w:rFonts w:ascii="Verdana" w:hAnsi="Verdana" w:cs="Tahoma"/>
          <w:color w:val="413A3E"/>
          <w:sz w:val="20"/>
          <w:szCs w:val="20"/>
        </w:rPr>
        <w:t>Специалисты приходят помогать детям.</w:t>
      </w:r>
    </w:p>
    <w:p w:rsidR="001E73FC" w:rsidRDefault="001E73FC" w:rsidP="001E73FC">
      <w:pPr>
        <w:numPr>
          <w:ilvl w:val="0"/>
          <w:numId w:val="2"/>
        </w:numPr>
        <w:spacing w:before="38" w:line="225" w:lineRule="atLeast"/>
        <w:ind w:left="138"/>
        <w:jc w:val="both"/>
        <w:rPr>
          <w:rFonts w:ascii="Tahoma" w:hAnsi="Tahoma" w:cs="Tahoma"/>
          <w:color w:val="413A3E"/>
          <w:sz w:val="15"/>
          <w:szCs w:val="15"/>
        </w:rPr>
      </w:pPr>
      <w:r>
        <w:rPr>
          <w:rFonts w:ascii="Verdana" w:hAnsi="Verdana" w:cs="Tahoma"/>
          <w:color w:val="413A3E"/>
          <w:sz w:val="20"/>
          <w:szCs w:val="20"/>
        </w:rPr>
        <w:t>Обычные школы изменяются.</w:t>
      </w:r>
    </w:p>
    <w:p w:rsidR="001E73FC" w:rsidRDefault="001E73FC" w:rsidP="001E73FC">
      <w:pPr>
        <w:numPr>
          <w:ilvl w:val="0"/>
          <w:numId w:val="2"/>
        </w:numPr>
        <w:spacing w:before="38" w:line="225" w:lineRule="atLeast"/>
        <w:ind w:left="138"/>
        <w:jc w:val="both"/>
        <w:rPr>
          <w:rFonts w:ascii="Tahoma" w:hAnsi="Tahoma" w:cs="Tahoma"/>
          <w:color w:val="413A3E"/>
          <w:sz w:val="15"/>
          <w:szCs w:val="15"/>
        </w:rPr>
      </w:pPr>
      <w:r>
        <w:rPr>
          <w:rFonts w:ascii="Verdana" w:hAnsi="Verdana" w:cs="Tahoma"/>
          <w:color w:val="413A3E"/>
          <w:sz w:val="20"/>
          <w:szCs w:val="20"/>
        </w:rPr>
        <w:t>Внимание на возможности и сильные стороны ребенка.</w:t>
      </w:r>
    </w:p>
    <w:p w:rsidR="001E73FC" w:rsidRDefault="001E73FC" w:rsidP="001E73FC">
      <w:pPr>
        <w:numPr>
          <w:ilvl w:val="0"/>
          <w:numId w:val="2"/>
        </w:numPr>
        <w:spacing w:before="38" w:line="225" w:lineRule="atLeast"/>
        <w:ind w:left="138"/>
        <w:jc w:val="both"/>
        <w:rPr>
          <w:rFonts w:ascii="Tahoma" w:hAnsi="Tahoma" w:cs="Tahoma"/>
          <w:color w:val="413A3E"/>
          <w:sz w:val="15"/>
          <w:szCs w:val="15"/>
        </w:rPr>
      </w:pPr>
      <w:r>
        <w:rPr>
          <w:rFonts w:ascii="Verdana" w:hAnsi="Verdana" w:cs="Tahoma"/>
          <w:color w:val="413A3E"/>
          <w:sz w:val="20"/>
          <w:szCs w:val="20"/>
        </w:rPr>
        <w:t>Все молодые люди изучают историю инвалидного движения.</w:t>
      </w:r>
    </w:p>
    <w:p w:rsidR="001E73FC" w:rsidRDefault="001E73FC" w:rsidP="001E73FC">
      <w:pPr>
        <w:numPr>
          <w:ilvl w:val="0"/>
          <w:numId w:val="2"/>
        </w:numPr>
        <w:spacing w:before="38" w:line="225" w:lineRule="atLeast"/>
        <w:ind w:left="138"/>
        <w:jc w:val="both"/>
        <w:rPr>
          <w:rFonts w:ascii="Tahoma" w:hAnsi="Tahoma" w:cs="Tahoma"/>
          <w:color w:val="413A3E"/>
          <w:sz w:val="15"/>
          <w:szCs w:val="15"/>
        </w:rPr>
      </w:pPr>
      <w:r>
        <w:rPr>
          <w:rFonts w:ascii="Verdana" w:hAnsi="Verdana" w:cs="Tahoma"/>
          <w:color w:val="413A3E"/>
          <w:sz w:val="20"/>
          <w:szCs w:val="20"/>
        </w:rPr>
        <w:t>Воспринимают человеческие различия как обычные.</w:t>
      </w:r>
    </w:p>
    <w:p w:rsidR="001E73FC" w:rsidRDefault="001E73FC" w:rsidP="001E73FC">
      <w:pPr>
        <w:numPr>
          <w:ilvl w:val="0"/>
          <w:numId w:val="2"/>
        </w:numPr>
        <w:spacing w:before="38" w:line="225" w:lineRule="atLeast"/>
        <w:ind w:left="138"/>
        <w:jc w:val="both"/>
        <w:rPr>
          <w:rFonts w:ascii="Tahoma" w:hAnsi="Tahoma" w:cs="Tahoma"/>
          <w:color w:val="413A3E"/>
          <w:sz w:val="15"/>
          <w:szCs w:val="15"/>
        </w:rPr>
      </w:pPr>
      <w:r>
        <w:rPr>
          <w:rFonts w:ascii="Verdana" w:hAnsi="Verdana" w:cs="Tahoma"/>
          <w:color w:val="413A3E"/>
          <w:sz w:val="20"/>
          <w:szCs w:val="20"/>
        </w:rPr>
        <w:t>Молодые люди получают возможность жить вместе с родителями.</w:t>
      </w:r>
    </w:p>
    <w:p w:rsidR="001E73FC" w:rsidRDefault="001E73FC" w:rsidP="001E73FC">
      <w:pPr>
        <w:numPr>
          <w:ilvl w:val="0"/>
          <w:numId w:val="2"/>
        </w:numPr>
        <w:spacing w:before="38" w:line="225" w:lineRule="atLeast"/>
        <w:ind w:left="138"/>
        <w:jc w:val="both"/>
        <w:rPr>
          <w:rFonts w:ascii="Tahoma" w:hAnsi="Tahoma" w:cs="Tahoma"/>
          <w:color w:val="413A3E"/>
          <w:sz w:val="15"/>
          <w:szCs w:val="15"/>
        </w:rPr>
      </w:pPr>
      <w:r>
        <w:rPr>
          <w:rFonts w:ascii="Verdana" w:hAnsi="Verdana" w:cs="Tahoma"/>
          <w:color w:val="413A3E"/>
          <w:sz w:val="20"/>
          <w:szCs w:val="20"/>
        </w:rPr>
        <w:t>Молодые инвалиды получают полноценное и эффективное образование для того, чтобы жить полноценной жизнью.</w:t>
      </w:r>
    </w:p>
    <w:p w:rsidR="001E73FC" w:rsidRDefault="001E73FC" w:rsidP="001E73FC">
      <w:pPr>
        <w:numPr>
          <w:ilvl w:val="0"/>
          <w:numId w:val="2"/>
        </w:numPr>
        <w:spacing w:before="38" w:line="225" w:lineRule="atLeast"/>
        <w:ind w:left="138"/>
        <w:jc w:val="both"/>
        <w:rPr>
          <w:rFonts w:ascii="Tahoma" w:hAnsi="Tahoma" w:cs="Tahoma"/>
          <w:color w:val="413A3E"/>
          <w:sz w:val="15"/>
          <w:szCs w:val="15"/>
        </w:rPr>
      </w:pPr>
      <w:r>
        <w:rPr>
          <w:rFonts w:ascii="Verdana" w:hAnsi="Verdana" w:cs="Tahoma"/>
          <w:color w:val="413A3E"/>
          <w:sz w:val="20"/>
          <w:szCs w:val="20"/>
        </w:rPr>
        <w:t>Взгляды и мнения молодых инвалидов становятся важными для окружающих.</w:t>
      </w:r>
    </w:p>
    <w:p w:rsidR="00E85C9C" w:rsidRDefault="00E85C9C"/>
    <w:sectPr w:rsidR="00E85C9C" w:rsidSect="00E8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47AE0"/>
    <w:multiLevelType w:val="multilevel"/>
    <w:tmpl w:val="4DB2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F3E7B"/>
    <w:multiLevelType w:val="multilevel"/>
    <w:tmpl w:val="781A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compat/>
  <w:rsids>
    <w:rsidRoot w:val="001E73FC"/>
    <w:rsid w:val="001E73FC"/>
    <w:rsid w:val="003238F9"/>
    <w:rsid w:val="00E8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3F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E73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>MultiDVD Team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positronika</dc:creator>
  <cp:lastModifiedBy>positronika</cp:lastModifiedBy>
  <cp:revision>1</cp:revision>
  <dcterms:created xsi:type="dcterms:W3CDTF">2021-08-12T09:35:00Z</dcterms:created>
  <dcterms:modified xsi:type="dcterms:W3CDTF">2021-08-12T09:36:00Z</dcterms:modified>
</cp:coreProperties>
</file>